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B3" w:rsidRPr="003E3462" w:rsidRDefault="00B53638" w:rsidP="001850C6">
      <w:pPr>
        <w:spacing w:line="240" w:lineRule="auto"/>
        <w:contextualSpacing/>
        <w:rPr>
          <w:rFonts w:asciiTheme="majorHAnsi" w:hAnsiTheme="majorHAnsi"/>
          <w:b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t xml:space="preserve">Izvedbeni plan i program GOO-a </w:t>
      </w:r>
      <w:r w:rsidR="00E910B3" w:rsidRPr="003E3462">
        <w:rPr>
          <w:rFonts w:asciiTheme="majorHAnsi" w:hAnsiTheme="majorHAnsi"/>
          <w:b/>
          <w:sz w:val="16"/>
          <w:szCs w:val="20"/>
        </w:rPr>
        <w:t>MATEMATIKA</w:t>
      </w:r>
    </w:p>
    <w:p w:rsidR="00E910B3" w:rsidRPr="003E3462" w:rsidRDefault="00E910B3" w:rsidP="001850C6">
      <w:pPr>
        <w:spacing w:line="240" w:lineRule="auto"/>
        <w:contextualSpacing/>
        <w:rPr>
          <w:rFonts w:asciiTheme="majorHAnsi" w:hAnsiTheme="majorHAnsi"/>
          <w:b/>
          <w:sz w:val="16"/>
          <w:szCs w:val="20"/>
        </w:rPr>
      </w:pPr>
    </w:p>
    <w:p w:rsidR="00B53638" w:rsidRPr="003E3462" w:rsidRDefault="00E910B3" w:rsidP="001850C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t>1. razred</w:t>
      </w:r>
      <w:r w:rsidR="00B53638" w:rsidRPr="003E3462">
        <w:rPr>
          <w:rFonts w:asciiTheme="majorHAnsi" w:hAnsiTheme="majorHAnsi"/>
          <w:b/>
          <w:sz w:val="16"/>
          <w:szCs w:val="20"/>
        </w:rPr>
        <w:t xml:space="preserve">  </w:t>
      </w:r>
    </w:p>
    <w:tbl>
      <w:tblPr>
        <w:tblpPr w:leftFromText="180" w:rightFromText="180" w:vertAnchor="text" w:horzAnchor="margin" w:tblpY="7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878"/>
        <w:gridCol w:w="12474"/>
      </w:tblGrid>
      <w:tr w:rsidR="00B53638" w:rsidRPr="003E3462" w:rsidTr="0074139F">
        <w:tc>
          <w:tcPr>
            <w:tcW w:w="1809" w:type="dxa"/>
            <w:gridSpan w:val="2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2474" w:type="dxa"/>
          </w:tcPr>
          <w:p w:rsidR="00B53638" w:rsidRPr="003E3462" w:rsidRDefault="00E910B3" w:rsidP="003C150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Matematika - Linearne jednadžb</w:t>
            </w:r>
            <w:r w:rsidR="003C1500"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e</w:t>
            </w:r>
          </w:p>
        </w:tc>
      </w:tr>
      <w:tr w:rsidR="00B53638" w:rsidRPr="003E3462" w:rsidTr="0074139F">
        <w:trPr>
          <w:trHeight w:val="447"/>
        </w:trPr>
        <w:tc>
          <w:tcPr>
            <w:tcW w:w="1809" w:type="dxa"/>
            <w:gridSpan w:val="2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2474" w:type="dxa"/>
          </w:tcPr>
          <w:p w:rsidR="00B53638" w:rsidRPr="003E3462" w:rsidRDefault="00E910B3" w:rsidP="00E910B3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Stjecanje temeljnih matematičkih znanja nužnih za nastavak daljnje izobrazbe, praćenje suvremenoga društveno-gospodarskoga</w:t>
            </w:r>
            <w:r w:rsidR="003C1500" w:rsidRPr="003E3462">
              <w:rPr>
                <w:rFonts w:asciiTheme="majorHAnsi" w:hAnsiTheme="majorHAnsi"/>
                <w:sz w:val="16"/>
                <w:szCs w:val="20"/>
              </w:rPr>
              <w:t xml:space="preserve"> </w:t>
            </w:r>
            <w:r w:rsidR="003C1500" w:rsidRPr="003E3462">
              <w:rPr>
                <w:rFonts w:asciiTheme="majorHAnsi" w:hAnsiTheme="majorHAnsi"/>
                <w:sz w:val="16"/>
                <w:szCs w:val="20"/>
                <w:lang w:eastAsia="hr-HR"/>
              </w:rPr>
              <w:t>i znanstveno-tehnološkoga razvoja i buduće djelatnosti.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F15FFF" w:rsidRPr="003E3462" w:rsidRDefault="00B53638" w:rsidP="00DE4296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DE4296" w:rsidRPr="003E3462" w:rsidRDefault="00DE4296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2474" w:type="dxa"/>
          </w:tcPr>
          <w:p w:rsidR="003C1500" w:rsidRPr="003E3462" w:rsidRDefault="003C1500" w:rsidP="003E3462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Učenik/ca:</w:t>
            </w:r>
          </w:p>
          <w:tbl>
            <w:tblPr>
              <w:tblW w:w="13608" w:type="dxa"/>
              <w:tblLayout w:type="fixed"/>
              <w:tblLook w:val="04A0" w:firstRow="1" w:lastRow="0" w:firstColumn="1" w:lastColumn="0" w:noHBand="0" w:noVBand="1"/>
            </w:tblPr>
            <w:tblGrid>
              <w:gridCol w:w="13608"/>
            </w:tblGrid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navodi pravila grupnog rada i oblike grupnog rada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vodi i moderira rad grupe, oblikuje zaključke i izvješćuje o njima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iskazuje sposobnost planiranja i postavljanja prioriteta u procesu donošenja odluka o vlastitom napredovanju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navodi prava potrošača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opisuje trošenje na racionalan način vodeći računa o vlastitoj ekonomskoj sigurnosti, o zaštiti okoliša, zdravlja te o 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  socijalnoj odgovornosti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objašnjava kako potrošači mogu utjecati na kvalitetu i dostupnost privatnih i javnih usluga 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istražuje i dokumentira utjecaj reklame na individualnu potrošnju i druge potrošače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demonstrira vještine otpornosti na agresivne marketinške kampanje i pokušaje manipulacija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obrazlaže zašto je novac mjerilo rada, zašto je rad temeljna ljudska vrijednost i zašto se prema novcu treba odnositi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  kao rezultatu ljudskog rada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demonstrira etičan odnos prema novcu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pokazuje poduzetničke i organizacijske sposobnosti, primjenjuje podjelu rada/zaduženja u radioničkom, grupnom ili</w:t>
                  </w:r>
                </w:p>
              </w:tc>
            </w:tr>
            <w:tr w:rsidR="003C1500" w:rsidRPr="003E3462" w:rsidTr="003E3462">
              <w:trPr>
                <w:trHeight w:val="319"/>
              </w:trPr>
              <w:tc>
                <w:tcPr>
                  <w:tcW w:w="136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1500" w:rsidRPr="003E3462" w:rsidRDefault="003C1500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  projektnom radu, pravedno vrednuje doprinos, hvali uspjeh, uči iz</w:t>
                  </w:r>
                  <w:r w:rsidR="003E3462"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</w:t>
                  </w: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neuspjeha</w:t>
                  </w:r>
                </w:p>
              </w:tc>
            </w:tr>
          </w:tbl>
          <w:p w:rsidR="00DE4296" w:rsidRPr="003E3462" w:rsidRDefault="00DE4296" w:rsidP="00DE3AE4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B53638" w:rsidRPr="003E3462" w:rsidRDefault="00B53638" w:rsidP="003C150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2474" w:type="dxa"/>
          </w:tcPr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Ponoviti pojam linearne jednadžbe i postupak rješavanja iste; uvesti pojam ekvivalentnih jednadžbi te određene, neodređene i nemoguće jednadžbe. 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Analiza podataka iz tečajne liste i odgovarajući problemski zadatak u vezi s njom.</w:t>
            </w:r>
          </w:p>
          <w:p w:rsidR="00B53638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Grupni rad: analiza promo letaka trgovina. Diskusija. Usporedba podataka. Prikaz podataka u obliku dijagrama.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DE4296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2474" w:type="dxa"/>
          </w:tcPr>
          <w:p w:rsidR="00B53638" w:rsidRPr="003E3462" w:rsidRDefault="003C1500" w:rsidP="00DE3AE4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1. razred</w:t>
            </w:r>
          </w:p>
        </w:tc>
      </w:tr>
      <w:tr w:rsidR="00B53638" w:rsidRPr="003E3462" w:rsidTr="0074139F">
        <w:trPr>
          <w:trHeight w:val="445"/>
        </w:trPr>
        <w:tc>
          <w:tcPr>
            <w:tcW w:w="931" w:type="dxa"/>
            <w:vMerge w:val="restart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Način provedbe</w:t>
            </w:r>
          </w:p>
        </w:tc>
        <w:tc>
          <w:tcPr>
            <w:tcW w:w="878" w:type="dxa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t>Model</w:t>
            </w:r>
          </w:p>
        </w:tc>
        <w:tc>
          <w:tcPr>
            <w:tcW w:w="12474" w:type="dxa"/>
          </w:tcPr>
          <w:p w:rsidR="00B53638" w:rsidRPr="003E3462" w:rsidRDefault="00DE4296" w:rsidP="00DE3AE4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</w:t>
            </w:r>
            <w:r w:rsidR="00B53638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eđupredmetno</w:t>
            </w:r>
            <w:r w:rsidR="00296AA6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-matematika</w:t>
            </w:r>
          </w:p>
        </w:tc>
      </w:tr>
      <w:tr w:rsidR="00B53638" w:rsidRPr="003E3462" w:rsidTr="0074139F">
        <w:trPr>
          <w:trHeight w:val="693"/>
        </w:trPr>
        <w:tc>
          <w:tcPr>
            <w:tcW w:w="931" w:type="dxa"/>
            <w:vMerge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878" w:type="dxa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DE4296" w:rsidRPr="003E3462" w:rsidRDefault="00B53638" w:rsidP="003C150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</w:tc>
        <w:tc>
          <w:tcPr>
            <w:tcW w:w="12474" w:type="dxa"/>
          </w:tcPr>
          <w:p w:rsidR="00965584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Metoda pisanja, razgovora, usmenog izlaganja, problemske nastave; istraživačka i suradnička metoda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DE4296" w:rsidRPr="003E3462" w:rsidRDefault="00B53638" w:rsidP="00DE4296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2474" w:type="dxa"/>
          </w:tcPr>
          <w:p w:rsidR="003C1500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Promidžbeni letci iz trgovina, tečajne liste (izvor Internet)</w:t>
            </w:r>
          </w:p>
          <w:p w:rsidR="00B53638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Ploča, kreda, udžbenik</w:t>
            </w:r>
          </w:p>
        </w:tc>
      </w:tr>
      <w:tr w:rsidR="00B53638" w:rsidRPr="003E3462" w:rsidTr="0074139F">
        <w:trPr>
          <w:trHeight w:val="424"/>
        </w:trPr>
        <w:tc>
          <w:tcPr>
            <w:tcW w:w="1809" w:type="dxa"/>
            <w:gridSpan w:val="2"/>
          </w:tcPr>
          <w:p w:rsidR="00DE4296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2474" w:type="dxa"/>
          </w:tcPr>
          <w:p w:rsidR="00B53638" w:rsidRPr="003E3462" w:rsidRDefault="003C1500" w:rsidP="00965584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2 sata matematike (listopad)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</w:t>
            </w:r>
            <w:r w:rsidRPr="003E3462">
              <w:rPr>
                <w:rFonts w:asciiTheme="majorHAnsi" w:hAnsiTheme="majorHAnsi"/>
                <w:b/>
                <w:sz w:val="16"/>
                <w:szCs w:val="20"/>
              </w:rPr>
              <w:lastRenderedPageBreak/>
              <w:t>korištenje rezultata vrednovanja</w:t>
            </w:r>
          </w:p>
        </w:tc>
        <w:tc>
          <w:tcPr>
            <w:tcW w:w="12474" w:type="dxa"/>
          </w:tcPr>
          <w:p w:rsidR="003C1500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lastRenderedPageBreak/>
              <w:t>Opisno</w:t>
            </w:r>
          </w:p>
          <w:p w:rsidR="003C1500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lastRenderedPageBreak/>
              <w:t>Kao poticaj i motivacija za nastavak učenja i promišljanja o ulozi pojedinca građanina koji razumije ovisnost demokracije, otvorenog tržišta i razvoja; razumije što je fair play u tržišnom natjecanju; razumije utjecaj gospodarske i financijske globalizacije na hrvatsko gospodarstvo; zna koja prava potrošača se štite i na koji se način štite; zna kako potrošači mogu utjecati na kvalitetu i dostupnost roba.</w:t>
            </w:r>
          </w:p>
          <w:p w:rsidR="00B53638" w:rsidRPr="003E3462" w:rsidRDefault="003C1500" w:rsidP="003C150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Kao dodatna ocjena unutar predmeta za sudjelovanje u nastavnom procesu i praktičan rad učenika.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lastRenderedPageBreak/>
              <w:t>Troškovnik (npr. za projekt)</w:t>
            </w:r>
          </w:p>
        </w:tc>
        <w:tc>
          <w:tcPr>
            <w:tcW w:w="12474" w:type="dxa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</w:t>
            </w:r>
            <w:r w:rsidR="003C1500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-</w:t>
            </w:r>
          </w:p>
        </w:tc>
      </w:tr>
      <w:tr w:rsidR="00B53638" w:rsidRPr="003E3462" w:rsidTr="0074139F">
        <w:tc>
          <w:tcPr>
            <w:tcW w:w="1809" w:type="dxa"/>
            <w:gridSpan w:val="2"/>
          </w:tcPr>
          <w:p w:rsidR="00B53638" w:rsidRPr="003E3462" w:rsidRDefault="00B53638" w:rsidP="00DE3A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2474" w:type="dxa"/>
          </w:tcPr>
          <w:p w:rsidR="00B53638" w:rsidRPr="003E3462" w:rsidRDefault="003C1500" w:rsidP="00DE3AE4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Profesor  matematike i učenici prvog razreda.</w:t>
            </w:r>
          </w:p>
        </w:tc>
      </w:tr>
    </w:tbl>
    <w:p w:rsidR="003C1500" w:rsidRPr="003E3462" w:rsidRDefault="003C1500" w:rsidP="00E910B3">
      <w:pPr>
        <w:spacing w:line="240" w:lineRule="auto"/>
        <w:contextualSpacing/>
        <w:rPr>
          <w:rFonts w:asciiTheme="majorHAnsi" w:hAnsiTheme="majorHAnsi"/>
          <w:b/>
          <w:sz w:val="16"/>
          <w:szCs w:val="20"/>
        </w:rPr>
      </w:pPr>
    </w:p>
    <w:p w:rsidR="003E3462" w:rsidRPr="003E3462" w:rsidRDefault="003E3462" w:rsidP="00E910B3">
      <w:pPr>
        <w:spacing w:line="240" w:lineRule="auto"/>
        <w:contextualSpacing/>
        <w:rPr>
          <w:rFonts w:asciiTheme="majorHAnsi" w:hAnsiTheme="majorHAnsi"/>
          <w:b/>
          <w:sz w:val="16"/>
          <w:szCs w:val="20"/>
        </w:rPr>
      </w:pPr>
    </w:p>
    <w:p w:rsidR="003C1500" w:rsidRPr="003E3462" w:rsidRDefault="003C1500" w:rsidP="00E910B3">
      <w:pPr>
        <w:spacing w:line="240" w:lineRule="auto"/>
        <w:contextualSpacing/>
        <w:rPr>
          <w:rFonts w:asciiTheme="majorHAnsi" w:hAnsiTheme="majorHAnsi"/>
          <w:b/>
          <w:sz w:val="16"/>
          <w:szCs w:val="20"/>
        </w:rPr>
      </w:pPr>
    </w:p>
    <w:p w:rsidR="00E910B3" w:rsidRPr="003E3462" w:rsidRDefault="003C1500" w:rsidP="00E910B3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t>1</w:t>
      </w:r>
      <w:r w:rsidR="00E910B3" w:rsidRPr="003E3462">
        <w:rPr>
          <w:rFonts w:asciiTheme="majorHAnsi" w:hAnsiTheme="majorHAnsi"/>
          <w:b/>
          <w:sz w:val="16"/>
          <w:szCs w:val="20"/>
        </w:rPr>
        <w:t>. razred</w:t>
      </w:r>
    </w:p>
    <w:tbl>
      <w:tblPr>
        <w:tblpPr w:leftFromText="180" w:rightFromText="180" w:vertAnchor="text" w:horzAnchor="margin" w:tblpY="7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2181"/>
        <w:gridCol w:w="10347"/>
      </w:tblGrid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0347" w:type="dxa"/>
          </w:tcPr>
          <w:p w:rsidR="00E910B3" w:rsidRPr="003E3462" w:rsidRDefault="003C1500" w:rsidP="003C150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Koordinatni sustav u ravnini s elementima građanskog odgoja</w:t>
            </w:r>
          </w:p>
        </w:tc>
      </w:tr>
      <w:tr w:rsidR="00E910B3" w:rsidRPr="003E3462" w:rsidTr="0074139F">
        <w:trPr>
          <w:trHeight w:val="447"/>
        </w:trPr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0347" w:type="dxa"/>
          </w:tcPr>
          <w:p w:rsidR="00E910B3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Stjecanje temeljnih matematičkih znanja nužnih za nastavak daljnje izobrazbe, praćenje suvremenoga društveno-gospodarskoga </w:t>
            </w:r>
            <w:r w:rsidRPr="003E3462">
              <w:rPr>
                <w:rFonts w:asciiTheme="majorHAnsi" w:hAnsiTheme="majorHAnsi"/>
                <w:sz w:val="16"/>
                <w:szCs w:val="20"/>
                <w:lang w:eastAsia="hr-HR"/>
              </w:rPr>
              <w:t>i znanstveno-tehnološkoga razvoja i buduće djelatnosti.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E910B3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Politička</w:t>
            </w:r>
            <w:r w:rsidR="003C1500" w:rsidRPr="003E3462">
              <w:rPr>
                <w:rFonts w:asciiTheme="majorHAnsi" w:hAnsiTheme="majorHAnsi"/>
                <w:sz w:val="16"/>
                <w:szCs w:val="20"/>
              </w:rPr>
              <w:t xml:space="preserve">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Društvena dimenzija</w:t>
            </w:r>
          </w:p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347" w:type="dxa"/>
          </w:tcPr>
          <w:p w:rsidR="00296AA6" w:rsidRPr="003E3462" w:rsidRDefault="00296AA6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će: 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-navesti vodeće političke stranke u Hrvatskoj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-razumijeti izbornu proceduru u Hrvatskoj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-prepoznati važnost političke obrazovanosti i informiranosti građana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-uočiti važnost vlastitog sudjelovanja u odlučivanju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-znati tko čini vlast u Hrvatskoj i kako se formiraju zastupnici HS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će: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-razvijati društvene komunikacijske vještine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-aktivno sudjelovati i surađivati s ostalim učenicima</w:t>
            </w:r>
          </w:p>
          <w:p w:rsidR="003C1500" w:rsidRPr="003E3462" w:rsidRDefault="003C1500" w:rsidP="003C150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-učiti uz interaktivni, istraživački i suradnički pristup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910B3" w:rsidRPr="003E3462" w:rsidRDefault="00E910B3" w:rsidP="003C150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0347" w:type="dxa"/>
          </w:tcPr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 ponoviti koordinatni sustav u ravnini i analizu podataka te će napraviti usporedbu rezultata parlamentarnih izbora 2007. i 2011. godine. </w:t>
            </w:r>
          </w:p>
          <w:p w:rsidR="00E910B3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Izradit će dijagram koji prikazuje ovisnost broja izabranih zastupnika po listama za obje godine i na kraju ih usporediti.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 raditi u paru. Jedan učenik će analizirati podatke parlamentarnih izbora 2007. godine, a drugi 2011. godine. Nakon izrade dijagrama, u paru će razmijeniti podatke i uspoređivati rezultate koje su prikazali u koordinatnom sustavu u ravnini.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Na kraju ćemo donijeti zajednički zaključak.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0347" w:type="dxa"/>
          </w:tcPr>
          <w:p w:rsidR="00E910B3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1. razred</w:t>
            </w:r>
          </w:p>
        </w:tc>
      </w:tr>
      <w:tr w:rsidR="00E910B3" w:rsidRPr="003E3462" w:rsidTr="0074139F">
        <w:trPr>
          <w:trHeight w:val="445"/>
        </w:trPr>
        <w:tc>
          <w:tcPr>
            <w:tcW w:w="1755" w:type="dxa"/>
            <w:vMerge w:val="restart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Način provedbe</w:t>
            </w:r>
          </w:p>
        </w:tc>
        <w:tc>
          <w:tcPr>
            <w:tcW w:w="2181" w:type="dxa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t>Model</w:t>
            </w:r>
          </w:p>
        </w:tc>
        <w:tc>
          <w:tcPr>
            <w:tcW w:w="10347" w:type="dxa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Međupredmetno</w:t>
            </w:r>
            <w:r w:rsidR="00296AA6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-matematika</w:t>
            </w:r>
          </w:p>
        </w:tc>
      </w:tr>
      <w:tr w:rsidR="00E910B3" w:rsidRPr="003E3462" w:rsidTr="0074139F">
        <w:trPr>
          <w:trHeight w:val="678"/>
        </w:trPr>
        <w:tc>
          <w:tcPr>
            <w:tcW w:w="1755" w:type="dxa"/>
            <w:vMerge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2181" w:type="dxa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</w:tc>
        <w:tc>
          <w:tcPr>
            <w:tcW w:w="10347" w:type="dxa"/>
          </w:tcPr>
          <w:p w:rsidR="00E910B3" w:rsidRPr="003E3462" w:rsidRDefault="00296AA6" w:rsidP="00296AA6">
            <w:pPr>
              <w:rPr>
                <w:rFonts w:asciiTheme="majorHAnsi" w:hAnsiTheme="majorHAnsi"/>
                <w:color w:val="000000"/>
                <w:kern w:val="24"/>
                <w:position w:val="1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Cs/>
                <w:color w:val="000000"/>
                <w:kern w:val="24"/>
                <w:position w:val="1"/>
                <w:sz w:val="16"/>
                <w:szCs w:val="20"/>
              </w:rPr>
              <w:t>Ponavljanje koordinatnog sustava u ravnini, metoda izlaganja, metoda suradničkog učenja, metoda razgovora,deferencirana nastava u obliku individualnog rada.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0347" w:type="dxa"/>
          </w:tcPr>
          <w:p w:rsidR="00296AA6" w:rsidRPr="003E3462" w:rsidRDefault="00296AA6" w:rsidP="00296AA6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-udžbenici iz matematike</w:t>
            </w:r>
          </w:p>
          <w:p w:rsidR="00E910B3" w:rsidRPr="003E3462" w:rsidRDefault="00296AA6" w:rsidP="00296AA6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-statistički podaci Državnog izbornog povjerenstva RH o provedenim parlamentarnim izborima 2007. i 2011. godine</w:t>
            </w:r>
          </w:p>
        </w:tc>
      </w:tr>
      <w:tr w:rsidR="00E910B3" w:rsidRPr="003E3462" w:rsidTr="0074139F">
        <w:trPr>
          <w:trHeight w:val="424"/>
        </w:trPr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0347" w:type="dxa"/>
          </w:tcPr>
          <w:p w:rsidR="00E910B3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1 sat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korištenje rezultata vrednovanja </w:t>
            </w:r>
          </w:p>
        </w:tc>
        <w:tc>
          <w:tcPr>
            <w:tcW w:w="10347" w:type="dxa"/>
          </w:tcPr>
          <w:p w:rsidR="00E910B3" w:rsidRPr="003E3462" w:rsidRDefault="00296AA6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Vrednovanje praktičnog rada učenika</w:t>
            </w:r>
          </w:p>
          <w:p w:rsidR="00E910B3" w:rsidRPr="003E3462" w:rsidRDefault="00E910B3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Troškovnik (npr. za projekt)</w:t>
            </w:r>
          </w:p>
        </w:tc>
        <w:tc>
          <w:tcPr>
            <w:tcW w:w="10347" w:type="dxa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</w:t>
            </w:r>
            <w:r w:rsidR="00296AA6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-</w:t>
            </w:r>
          </w:p>
        </w:tc>
      </w:tr>
      <w:tr w:rsidR="00E910B3" w:rsidRPr="003E3462" w:rsidTr="0074139F">
        <w:tc>
          <w:tcPr>
            <w:tcW w:w="3936" w:type="dxa"/>
            <w:gridSpan w:val="2"/>
          </w:tcPr>
          <w:p w:rsidR="00E910B3" w:rsidRPr="003E3462" w:rsidRDefault="00E910B3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0347" w:type="dxa"/>
          </w:tcPr>
          <w:p w:rsidR="00E910B3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Profesor matematike i učenici</w:t>
            </w:r>
          </w:p>
        </w:tc>
      </w:tr>
    </w:tbl>
    <w:p w:rsidR="0074139F" w:rsidRDefault="0074139F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lastRenderedPageBreak/>
        <w:t xml:space="preserve">2. razred    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2181"/>
        <w:gridCol w:w="10064"/>
      </w:tblGrid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Eksponencijalne i logaritamske funkcije</w:t>
            </w:r>
          </w:p>
        </w:tc>
      </w:tr>
      <w:tr w:rsidR="00296AA6" w:rsidRPr="003E3462" w:rsidTr="00136740">
        <w:trPr>
          <w:trHeight w:val="447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Stjecanje temeljnih matematičkih znanja nužnih za nastavak daljnje izobrazbe, praćenje suvremenoga društveno-gospodarskoga </w:t>
            </w:r>
            <w:r w:rsidRPr="003E3462">
              <w:rPr>
                <w:rFonts w:asciiTheme="majorHAnsi" w:hAnsiTheme="majorHAnsi"/>
                <w:sz w:val="16"/>
                <w:szCs w:val="20"/>
                <w:lang w:eastAsia="hr-HR"/>
              </w:rPr>
              <w:t>i znanstveno-tehnološkoga razvoja i buduće djelatnosti.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Ljudsko-pravna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Gospodarska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Društvena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će: 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-diskutirati o ravnopravnosti u odnosu na dob, spol i druge razlike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-prepoznati ulogu pravobraniteljice za ravnopravnost spolova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će: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 prepoznati ulogu banaka i kredita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 znati odrediti pojam i oblike kapitala i novca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će: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-razvijati društvene komunikacijske vještine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-aktivno sudjelovati i surađivati s ostalim učenicima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-učiti uz interaktivni, istraživački i suradnički pristup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0064" w:type="dxa"/>
          </w:tcPr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 ponoviti analizu podataka te će napraviti analizu popisa stanovništva u Republici Hrvatskoj. 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Izradit će dijagram koji prikazuje ovisnost broja visokoobrazovanih osoba o spolu.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 ponoviti pojmove glavnica, kamata i pronaći u  financijskoj matematici eksponencijalnu funkciju.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 raditi u paru. Nakon izrade dijagrama, u paru će razmijeniti podatke i uspoređivati rezultate koje su prikazali u excelu. </w:t>
            </w:r>
          </w:p>
          <w:p w:rsidR="00296AA6" w:rsidRPr="003E3462" w:rsidRDefault="00296AA6" w:rsidP="00296AA6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Na kraju ćemo donijeti zajednički zaključak i doći do prikaza eksponencijalne funkcije.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2. razred</w:t>
            </w:r>
          </w:p>
        </w:tc>
      </w:tr>
      <w:tr w:rsidR="00296AA6" w:rsidRPr="003E3462" w:rsidTr="00136740">
        <w:trPr>
          <w:trHeight w:val="445"/>
        </w:trPr>
        <w:tc>
          <w:tcPr>
            <w:tcW w:w="1755" w:type="dxa"/>
            <w:vMerge w:val="restart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Način provedbe</w:t>
            </w: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t>Model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Međupredmetno-matematika</w:t>
            </w:r>
          </w:p>
        </w:tc>
      </w:tr>
      <w:tr w:rsidR="00296AA6" w:rsidRPr="003E3462" w:rsidTr="00136740">
        <w:trPr>
          <w:trHeight w:val="693"/>
        </w:trPr>
        <w:tc>
          <w:tcPr>
            <w:tcW w:w="1755" w:type="dxa"/>
            <w:vMerge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064" w:type="dxa"/>
          </w:tcPr>
          <w:p w:rsidR="00296AA6" w:rsidRPr="003E3462" w:rsidRDefault="00296AA6" w:rsidP="00136740">
            <w:pPr>
              <w:rPr>
                <w:rFonts w:asciiTheme="majorHAnsi" w:hAnsiTheme="majorHAnsi"/>
                <w:color w:val="000000"/>
                <w:kern w:val="24"/>
                <w:position w:val="1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Cs/>
                <w:color w:val="000000"/>
                <w:kern w:val="24"/>
                <w:position w:val="1"/>
                <w:sz w:val="16"/>
                <w:szCs w:val="20"/>
              </w:rPr>
              <w:t>Ponavljanje analize podataka, metoda izlaganja, metoda suradničkog učenja, metoda razgovora,deferencirana nastava u obliku rada u paru.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0064" w:type="dxa"/>
          </w:tcPr>
          <w:p w:rsidR="00296AA6" w:rsidRPr="003E3462" w:rsidRDefault="00296AA6" w:rsidP="00296AA6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-udžbenici iz matematike</w:t>
            </w:r>
          </w:p>
          <w:p w:rsidR="00296AA6" w:rsidRPr="003E3462" w:rsidRDefault="00296AA6" w:rsidP="00296AA6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-statistički podaci Državnog zavoda za statistiku</w:t>
            </w:r>
          </w:p>
          <w:p w:rsidR="00296AA6" w:rsidRPr="003E3462" w:rsidRDefault="00296AA6" w:rsidP="00296AA6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-financijski kalkulator i izračun jednog kredita</w:t>
            </w:r>
          </w:p>
        </w:tc>
      </w:tr>
      <w:tr w:rsidR="00296AA6" w:rsidRPr="003E3462" w:rsidTr="00136740">
        <w:trPr>
          <w:trHeight w:val="424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2 sata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korištenje rezultata vrednovanja 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Vrednovanje praktičnog rada učenika</w:t>
            </w:r>
          </w:p>
          <w:p w:rsidR="00296AA6" w:rsidRPr="003E3462" w:rsidRDefault="00296AA6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Troškovnik (npr. za projekt)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-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Profesor matematike i učenici</w:t>
            </w:r>
          </w:p>
        </w:tc>
      </w:tr>
    </w:tbl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>
      <w:pPr>
        <w:rPr>
          <w:rFonts w:asciiTheme="majorHAnsi" w:hAnsiTheme="majorHAnsi"/>
          <w:sz w:val="16"/>
          <w:szCs w:val="20"/>
        </w:rPr>
      </w:pPr>
    </w:p>
    <w:p w:rsidR="0074139F" w:rsidRDefault="0074139F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lastRenderedPageBreak/>
        <w:t xml:space="preserve">3. razred      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2181"/>
        <w:gridCol w:w="10064"/>
      </w:tblGrid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Trigonometrija trokuta</w:t>
            </w:r>
          </w:p>
        </w:tc>
      </w:tr>
      <w:tr w:rsidR="00296AA6" w:rsidRPr="003E3462" w:rsidTr="00136740">
        <w:trPr>
          <w:trHeight w:val="447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 uvidjeti kako primjeniti svoje znanje o trigonometriji trokuta na primjeru rektifikacije zemljišta.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Društvena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Politička dimenzija</w:t>
            </w: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Ljudsko-pravna dimenzija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Učenik/ca: 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-navodi pravila grupnog rada i oblike grupnog rada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-vodi i moderira rad grupe, oblikuje zaključke i izvješćuje o njima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-pokazuje organizacijske sposobnosti – učinkovito planira, organizira i provodi društvene aktivnosti, projektno planiranje, demokratsko upravljanje radom skupine, utječe na donošenje pravila i demokratskih procedura, primjenjuje podjelu rada/zaduženja, pravedno vrednuje doprinos, hvali uspjeh, uči iz neuspjeha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-određuje što je i koju ulogu imaju dijalog, pregovaranje, dokazivanje temeljeno na činjenicama, donošenje zajedničkih zaključaka u upravljanju sukobima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-pokazuje privrženost načelima pravednosti, izgradnje demokratskih odnosa i zaštiti zajedničke dobrobiti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-istražuje i opisuje probleme u suvremenom svijetu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0064" w:type="dxa"/>
          </w:tcPr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će: 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-na primjeru problema o rektifikaciji zemljišta će iskoristiti svoja znanja o trigonometriji trokuta</w:t>
            </w:r>
          </w:p>
          <w:p w:rsidR="00296AA6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-izračunati će kako zamjeniti među imanja, a da pritom površina imanja ostane ista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3</w:t>
            </w:r>
            <w:r w:rsidR="00296AA6" w:rsidRPr="003E3462">
              <w:rPr>
                <w:rFonts w:asciiTheme="majorHAnsi" w:hAnsiTheme="majorHAnsi"/>
                <w:sz w:val="16"/>
                <w:szCs w:val="20"/>
              </w:rPr>
              <w:t>. razred</w:t>
            </w:r>
          </w:p>
        </w:tc>
      </w:tr>
      <w:tr w:rsidR="00296AA6" w:rsidRPr="003E3462" w:rsidTr="00136740">
        <w:trPr>
          <w:trHeight w:val="445"/>
        </w:trPr>
        <w:tc>
          <w:tcPr>
            <w:tcW w:w="1755" w:type="dxa"/>
            <w:vMerge w:val="restart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Način provedbe</w:t>
            </w: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t>Model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Međupredmetno-matematika</w:t>
            </w:r>
          </w:p>
        </w:tc>
      </w:tr>
      <w:tr w:rsidR="00296AA6" w:rsidRPr="003E3462" w:rsidTr="00136740">
        <w:trPr>
          <w:trHeight w:val="693"/>
        </w:trPr>
        <w:tc>
          <w:tcPr>
            <w:tcW w:w="1755" w:type="dxa"/>
            <w:vMerge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064" w:type="dxa"/>
          </w:tcPr>
          <w:p w:rsidR="00296AA6" w:rsidRPr="003E3462" w:rsidRDefault="00E653C9" w:rsidP="00136740">
            <w:pPr>
              <w:rPr>
                <w:rFonts w:asciiTheme="majorHAnsi" w:hAnsiTheme="majorHAnsi"/>
                <w:color w:val="000000"/>
                <w:kern w:val="24"/>
                <w:position w:val="1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Cs/>
                <w:color w:val="000000"/>
                <w:kern w:val="24"/>
                <w:position w:val="1"/>
                <w:sz w:val="16"/>
                <w:szCs w:val="20"/>
              </w:rPr>
              <w:t>Skupinski rad, rad u paru, individualni rad, razgovor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0064" w:type="dxa"/>
          </w:tcPr>
          <w:p w:rsidR="00E653C9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-Program  međupredmetnih i interdisciplinarnih sadržaja  građanskog odgoja i obrazovanja za osnovne i srednje škole (Narodne novine 104/14)</w:t>
            </w:r>
          </w:p>
          <w:p w:rsidR="00296AA6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-Udžbenik iz matematike za 3.razred</w:t>
            </w:r>
          </w:p>
        </w:tc>
      </w:tr>
      <w:tr w:rsidR="00296AA6" w:rsidRPr="003E3462" w:rsidTr="00136740">
        <w:trPr>
          <w:trHeight w:val="424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1 sat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korištenje rezultata vrednovanja </w:t>
            </w:r>
          </w:p>
        </w:tc>
        <w:tc>
          <w:tcPr>
            <w:tcW w:w="10064" w:type="dxa"/>
          </w:tcPr>
          <w:p w:rsidR="00E653C9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Opisno</w:t>
            </w:r>
          </w:p>
          <w:p w:rsidR="00296AA6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Kao poticaj i motivacija za nastavak učenja i promišljanja o primjeni matematike 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Troškovnik (npr. za projekt)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-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Profesor matematike i učenici</w:t>
            </w:r>
          </w:p>
        </w:tc>
      </w:tr>
    </w:tbl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>
      <w:pPr>
        <w:rPr>
          <w:rFonts w:asciiTheme="majorHAnsi" w:hAnsiTheme="majorHAnsi"/>
          <w:sz w:val="16"/>
          <w:szCs w:val="20"/>
        </w:rPr>
      </w:pPr>
    </w:p>
    <w:p w:rsidR="0074139F" w:rsidRDefault="0074139F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</w:p>
    <w:p w:rsidR="00296AA6" w:rsidRPr="003E3462" w:rsidRDefault="00E653C9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lastRenderedPageBreak/>
        <w:t>3</w:t>
      </w:r>
      <w:r w:rsidR="00296AA6" w:rsidRPr="003E3462">
        <w:rPr>
          <w:rFonts w:asciiTheme="majorHAnsi" w:hAnsiTheme="majorHAnsi"/>
          <w:b/>
          <w:sz w:val="16"/>
          <w:szCs w:val="20"/>
        </w:rPr>
        <w:t xml:space="preserve">. razred      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2181"/>
        <w:gridCol w:w="10064"/>
      </w:tblGrid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Primjeri primjene trigonometrijskih funkcija</w:t>
            </w:r>
          </w:p>
        </w:tc>
      </w:tr>
      <w:tr w:rsidR="00296AA6" w:rsidRPr="003E3462" w:rsidTr="00136740">
        <w:trPr>
          <w:trHeight w:val="447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Učenici će uvidjeti kako primjeniti svoje znanje o trigonometrijskim funkcijama na saznanja o globalnom zatopljenju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Društvena dimenzija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Ekološka dimenzija</w:t>
            </w: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Ljudsko-pravna dimenzija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Učenik/ca: 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-navodi pravila grupnog rada i oblike grupnog rada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-vodi i moderira rad grupe, oblikuje zaključke i izvješćuje o njima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-pokazuje organizacijske sposobnosti – učinkovito planira, organizira i provodi društvene aktivnosti, projektno planiranje, demokratsko upravljanje radom skupine, utječe na donošenje pravila i demokratskih procedura, primjenjuje podjelu rada/zaduženja, pravedno vrednuje doprinos, hvali uspjeh, uči iz neuspjeha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-pokazuje privrženost očuvanju živih bića te prirodnog i kulturnog bogatstva Republike Hrvatske, Europe i svijeta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-istražuje i opisuje probleme u suvremenom svijetu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0064" w:type="dxa"/>
          </w:tcPr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Učenici će: </w:t>
            </w:r>
          </w:p>
          <w:p w:rsidR="00E653C9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-istražiti koje su prosječne mjesečne temperature za grad Koprivnicu prije 20 godina i sada te ih zapisati u tablicu (www.crometeo.net)</w:t>
            </w:r>
          </w:p>
          <w:p w:rsidR="00296AA6" w:rsidRPr="003E3462" w:rsidRDefault="00E653C9" w:rsidP="00E653C9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-nakon toga će nacrtati graf radi usporedbe tih podataka (graf ima sinusoidalan oblik) i doći do spoznaja o globalnom zatopljenju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3</w:t>
            </w:r>
            <w:r w:rsidR="00296AA6" w:rsidRPr="003E3462">
              <w:rPr>
                <w:rFonts w:asciiTheme="majorHAnsi" w:hAnsiTheme="majorHAnsi"/>
                <w:sz w:val="16"/>
                <w:szCs w:val="20"/>
              </w:rPr>
              <w:t>. razred</w:t>
            </w:r>
          </w:p>
        </w:tc>
      </w:tr>
      <w:tr w:rsidR="00296AA6" w:rsidRPr="003E3462" w:rsidTr="00136740">
        <w:trPr>
          <w:trHeight w:val="445"/>
        </w:trPr>
        <w:tc>
          <w:tcPr>
            <w:tcW w:w="1755" w:type="dxa"/>
            <w:vMerge w:val="restart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Način provedbe</w:t>
            </w: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t>Model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Međupredmetno-matematika</w:t>
            </w:r>
          </w:p>
        </w:tc>
      </w:tr>
      <w:tr w:rsidR="00296AA6" w:rsidRPr="003E3462" w:rsidTr="00136740">
        <w:trPr>
          <w:trHeight w:val="693"/>
        </w:trPr>
        <w:tc>
          <w:tcPr>
            <w:tcW w:w="1755" w:type="dxa"/>
            <w:vMerge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064" w:type="dxa"/>
          </w:tcPr>
          <w:p w:rsidR="00296AA6" w:rsidRPr="003E3462" w:rsidRDefault="00E653C9" w:rsidP="00136740">
            <w:pPr>
              <w:rPr>
                <w:rFonts w:asciiTheme="majorHAnsi" w:hAnsiTheme="majorHAnsi"/>
                <w:color w:val="000000"/>
                <w:kern w:val="24"/>
                <w:position w:val="1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Cs/>
                <w:color w:val="000000"/>
                <w:kern w:val="24"/>
                <w:position w:val="1"/>
                <w:sz w:val="16"/>
                <w:szCs w:val="20"/>
              </w:rPr>
              <w:t>Skupinski rad, rad u paru, individualni rad, razgovor, istraživanje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0064" w:type="dxa"/>
          </w:tcPr>
          <w:p w:rsidR="00E653C9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-Program  međupredmetnih i interdisciplinarnih sadržaja  građanskog odgoja i obrazovanja za osnovne i srednje škole (Narodne novine 104/14)</w:t>
            </w:r>
          </w:p>
          <w:p w:rsidR="00E653C9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-Udžbenik iz matematike za 3.razred</w:t>
            </w:r>
          </w:p>
          <w:p w:rsidR="00296AA6" w:rsidRPr="003E3462" w:rsidRDefault="00E653C9" w:rsidP="00E653C9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-Internet (www.crometeo.net)</w:t>
            </w:r>
          </w:p>
        </w:tc>
      </w:tr>
      <w:tr w:rsidR="00296AA6" w:rsidRPr="003E3462" w:rsidTr="00136740">
        <w:trPr>
          <w:trHeight w:val="424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1 sat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korištenje rezultata vrednovanja 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Vrednovanje praktičnog rada učenika</w:t>
            </w:r>
          </w:p>
          <w:p w:rsidR="00296AA6" w:rsidRPr="003E3462" w:rsidRDefault="00296AA6" w:rsidP="00136740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Troškovnik (npr. za projekt)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-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Profesor matematike i učenici</w:t>
            </w:r>
          </w:p>
        </w:tc>
      </w:tr>
    </w:tbl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 w:rsidP="00296AA6">
      <w:pPr>
        <w:rPr>
          <w:rFonts w:asciiTheme="majorHAnsi" w:hAnsiTheme="majorHAnsi"/>
          <w:sz w:val="16"/>
          <w:szCs w:val="20"/>
        </w:rPr>
      </w:pPr>
    </w:p>
    <w:p w:rsidR="00296AA6" w:rsidRPr="003E3462" w:rsidRDefault="00296AA6">
      <w:pPr>
        <w:rPr>
          <w:rFonts w:asciiTheme="majorHAnsi" w:hAnsiTheme="majorHAnsi"/>
          <w:sz w:val="16"/>
          <w:szCs w:val="20"/>
        </w:rPr>
      </w:pPr>
    </w:p>
    <w:p w:rsidR="0074139F" w:rsidRDefault="0074139F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</w:p>
    <w:p w:rsidR="0074139F" w:rsidRDefault="0074139F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</w:p>
    <w:p w:rsidR="00296AA6" w:rsidRPr="003E3462" w:rsidRDefault="00E653C9" w:rsidP="00296AA6">
      <w:pPr>
        <w:spacing w:line="240" w:lineRule="auto"/>
        <w:contextualSpacing/>
        <w:rPr>
          <w:rFonts w:asciiTheme="majorHAnsi" w:hAnsiTheme="majorHAnsi"/>
          <w:sz w:val="16"/>
          <w:szCs w:val="20"/>
        </w:rPr>
      </w:pPr>
      <w:r w:rsidRPr="003E3462">
        <w:rPr>
          <w:rFonts w:asciiTheme="majorHAnsi" w:hAnsiTheme="majorHAnsi"/>
          <w:b/>
          <w:sz w:val="16"/>
          <w:szCs w:val="20"/>
        </w:rPr>
        <w:lastRenderedPageBreak/>
        <w:t>4</w:t>
      </w:r>
      <w:r w:rsidR="00296AA6" w:rsidRPr="003E3462">
        <w:rPr>
          <w:rFonts w:asciiTheme="majorHAnsi" w:hAnsiTheme="majorHAnsi"/>
          <w:b/>
          <w:sz w:val="16"/>
          <w:szCs w:val="20"/>
        </w:rPr>
        <w:t xml:space="preserve">. razred      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2181"/>
        <w:gridCol w:w="10064"/>
      </w:tblGrid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Naziv</w:t>
            </w:r>
          </w:p>
        </w:tc>
        <w:tc>
          <w:tcPr>
            <w:tcW w:w="10064" w:type="dxa"/>
          </w:tcPr>
          <w:p w:rsidR="00296AA6" w:rsidRPr="003E3462" w:rsidRDefault="00E653C9" w:rsidP="00136740">
            <w:pPr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99"/>
                <w:sz w:val="16"/>
                <w:szCs w:val="20"/>
              </w:rPr>
              <w:t>Kamatni račun</w:t>
            </w:r>
          </w:p>
        </w:tc>
      </w:tr>
      <w:tr w:rsidR="00296AA6" w:rsidRPr="003E3462" w:rsidTr="00136740">
        <w:trPr>
          <w:trHeight w:val="447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Svrha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 xml:space="preserve">Stjecanje temeljnih matematičkih znanja nužnih za nastavak daljnje izobrazbe, praćenje suvremenoga društveno-gospodarskoga </w:t>
            </w:r>
            <w:r w:rsidRPr="003E3462">
              <w:rPr>
                <w:rFonts w:asciiTheme="majorHAnsi" w:hAnsiTheme="majorHAnsi"/>
                <w:sz w:val="16"/>
                <w:szCs w:val="20"/>
                <w:lang w:eastAsia="hr-HR"/>
              </w:rPr>
              <w:t>i znanstveno-tehnološkoga razvoja i buduće djelatnosti.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Ishodi</w:t>
            </w:r>
          </w:p>
          <w:p w:rsidR="001374E4" w:rsidRPr="003E3462" w:rsidRDefault="001374E4" w:rsidP="001374E4">
            <w:pPr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Društvena dimenzija</w:t>
            </w:r>
          </w:p>
          <w:p w:rsidR="001374E4" w:rsidRPr="003E3462" w:rsidRDefault="001374E4" w:rsidP="001374E4">
            <w:pPr>
              <w:rPr>
                <w:rFonts w:asciiTheme="majorHAnsi" w:hAnsiTheme="majorHAnsi"/>
                <w:sz w:val="16"/>
                <w:szCs w:val="20"/>
              </w:rPr>
            </w:pPr>
          </w:p>
          <w:p w:rsidR="001374E4" w:rsidRPr="003E3462" w:rsidRDefault="001374E4" w:rsidP="001374E4">
            <w:pPr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Gospodarska dimenzija</w:t>
            </w:r>
          </w:p>
          <w:p w:rsidR="001374E4" w:rsidRPr="003E3462" w:rsidRDefault="001374E4" w:rsidP="001374E4">
            <w:pPr>
              <w:rPr>
                <w:rFonts w:asciiTheme="majorHAnsi" w:hAnsiTheme="majorHAnsi"/>
                <w:sz w:val="16"/>
                <w:szCs w:val="20"/>
              </w:rPr>
            </w:pPr>
          </w:p>
          <w:p w:rsidR="00296AA6" w:rsidRPr="003E3462" w:rsidRDefault="001374E4" w:rsidP="001374E4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Ekološka dimenzija</w:t>
            </w: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 </w:t>
            </w:r>
          </w:p>
        </w:tc>
        <w:tc>
          <w:tcPr>
            <w:tcW w:w="10064" w:type="dxa"/>
          </w:tcPr>
          <w:p w:rsidR="00296AA6" w:rsidRPr="003E3462" w:rsidRDefault="001374E4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Učenik</w:t>
            </w:r>
            <w:r w:rsidR="00296AA6" w:rsidRPr="003E3462">
              <w:rPr>
                <w:rFonts w:asciiTheme="majorHAnsi" w:hAnsiTheme="majorHAnsi"/>
                <w:sz w:val="16"/>
                <w:szCs w:val="20"/>
              </w:rPr>
              <w:t xml:space="preserve">: </w:t>
            </w:r>
          </w:p>
          <w:tbl>
            <w:tblPr>
              <w:tblW w:w="9436" w:type="dxa"/>
              <w:tblLook w:val="04A0" w:firstRow="1" w:lastRow="0" w:firstColumn="1" w:lastColumn="0" w:noHBand="0" w:noVBand="1"/>
            </w:tblPr>
            <w:tblGrid>
              <w:gridCol w:w="9652"/>
            </w:tblGrid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navodi pravila grupnog rada i oblike grupnog rada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vodi i moderira rad grupe, oblikuje zaključke i izvješćuje o njima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opisuje funkcioniranje hrvatskog, europskog i međunarodnog monetarnog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sustava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ispituje i objašnjava ovisi li tržišna konkurentnost o kompetentnosti ljudskih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resursa i cjeloživotnom učenju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objašnjava planiranje osobne štednje, načine plaćanja i štednje u društvu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objašnjava što je domoljublje na djelu i zašto ono ovisi o djelima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poduzetnosti, istraživanja, rješavanja problema,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  o radu i proizvodnji, stvaranju osobnog i društvenog bogatstva te razvoju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sustava zajedničke dobrobiti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objašnjava što je novac i zašto je mjerilo rada, a rad temeljna ljudska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vrijednost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objašnjava na čemu se temelji pravo na pravednu naknadu za rad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iskazuje sposobnost planiranja i postavljanja prioriteta u procesu donošenja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odluka o vlastitom napredovanju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* navodi značenje i ulogu kapitala, novca, banaka i kredita, dionica i obveznica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pokazuje poduzetničke i organizacijske sposobnosti, primjenjuje podjelu </w:t>
                  </w:r>
                </w:p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rada/zaduženja u radioničkom, grupnom ili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   projektnom radu, pravedno vrednuje doprinos, hvali uspjeh, uči iz neuspjeha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 xml:space="preserve">* opisuje trošenje na racionalan način vodeći računa o vlastitoj ekonomskoj 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  <w:r w:rsidRPr="003E3462"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  <w:t>sigurnosti, o zaštiti okoliša, zdravlja te o socijalnoj odgovornosti.</w:t>
                  </w:r>
                </w:p>
              </w:tc>
            </w:tr>
            <w:tr w:rsidR="001374E4" w:rsidRPr="003E3462" w:rsidTr="00136740">
              <w:trPr>
                <w:trHeight w:val="315"/>
              </w:trPr>
              <w:tc>
                <w:tcPr>
                  <w:tcW w:w="9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9436" w:type="dxa"/>
                    <w:tblLook w:val="04A0" w:firstRow="1" w:lastRow="0" w:firstColumn="1" w:lastColumn="0" w:noHBand="0" w:noVBand="1"/>
                  </w:tblPr>
                  <w:tblGrid>
                    <w:gridCol w:w="9436"/>
                  </w:tblGrid>
                  <w:tr w:rsidR="001374E4" w:rsidRPr="003E3462" w:rsidTr="00136740">
                    <w:trPr>
                      <w:trHeight w:val="315"/>
                    </w:trPr>
                    <w:tc>
                      <w:tcPr>
                        <w:tcW w:w="9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74E4" w:rsidRPr="003E3462" w:rsidRDefault="001374E4" w:rsidP="003E3462">
                        <w:pPr>
                          <w:framePr w:hSpace="180" w:wrap="around" w:vAnchor="text" w:hAnchor="margin" w:y="71"/>
                          <w:spacing w:after="0" w:line="240" w:lineRule="auto"/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</w:pPr>
                        <w:r w:rsidRPr="003E3462"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  <w:t>* objašnjava važnost prava na zdrav okoliš i održivi razvoj zajednice</w:t>
                        </w:r>
                      </w:p>
                    </w:tc>
                  </w:tr>
                  <w:tr w:rsidR="001374E4" w:rsidRPr="003E3462" w:rsidTr="00136740">
                    <w:trPr>
                      <w:trHeight w:val="315"/>
                    </w:trPr>
                    <w:tc>
                      <w:tcPr>
                        <w:tcW w:w="9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74E4" w:rsidRPr="003E3462" w:rsidRDefault="001374E4" w:rsidP="003E3462">
                        <w:pPr>
                          <w:framePr w:hSpace="180" w:wrap="around" w:vAnchor="text" w:hAnchor="margin" w:y="71"/>
                          <w:spacing w:after="0" w:line="240" w:lineRule="auto"/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</w:pPr>
                        <w:r w:rsidRPr="003E3462"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  <w:t xml:space="preserve">* određuje pozitivne i negativne utjecaje gospodarstva, znanosti, kulture i </w:t>
                        </w:r>
                      </w:p>
                      <w:p w:rsidR="001374E4" w:rsidRPr="003E3462" w:rsidRDefault="001374E4" w:rsidP="003E3462">
                        <w:pPr>
                          <w:framePr w:hSpace="180" w:wrap="around" w:vAnchor="text" w:hAnchor="margin" w:y="71"/>
                          <w:spacing w:after="0" w:line="240" w:lineRule="auto"/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</w:pPr>
                        <w:r w:rsidRPr="003E3462"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  <w:t>politike na okoliš u Hrvatskoj, Europi i svijetu</w:t>
                        </w:r>
                      </w:p>
                    </w:tc>
                  </w:tr>
                  <w:tr w:rsidR="001374E4" w:rsidRPr="003E3462" w:rsidTr="00136740">
                    <w:trPr>
                      <w:trHeight w:val="315"/>
                    </w:trPr>
                    <w:tc>
                      <w:tcPr>
                        <w:tcW w:w="9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74E4" w:rsidRPr="003E3462" w:rsidRDefault="001374E4" w:rsidP="003E3462">
                        <w:pPr>
                          <w:framePr w:hSpace="180" w:wrap="around" w:vAnchor="text" w:hAnchor="margin" w:y="71"/>
                          <w:spacing w:after="0" w:line="240" w:lineRule="auto"/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</w:pPr>
                        <w:r w:rsidRPr="003E3462"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  <w:t xml:space="preserve">* pokazuje privrženost očuvanju živih bića te prirodnog i kulturnog bogatstva </w:t>
                        </w:r>
                      </w:p>
                      <w:p w:rsidR="001374E4" w:rsidRPr="003E3462" w:rsidRDefault="001374E4" w:rsidP="003E3462">
                        <w:pPr>
                          <w:framePr w:hSpace="180" w:wrap="around" w:vAnchor="text" w:hAnchor="margin" w:y="71"/>
                          <w:spacing w:after="0" w:line="240" w:lineRule="auto"/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</w:pPr>
                        <w:r w:rsidRPr="003E3462">
                          <w:rPr>
                            <w:rFonts w:asciiTheme="majorHAnsi" w:hAnsiTheme="majorHAnsi"/>
                            <w:sz w:val="16"/>
                            <w:szCs w:val="20"/>
                            <w:lang w:eastAsia="hr-HR"/>
                          </w:rPr>
                          <w:t>Republike Hrvatske, Europe i svijeta.</w:t>
                        </w:r>
                      </w:p>
                    </w:tc>
                  </w:tr>
                </w:tbl>
                <w:p w:rsidR="001374E4" w:rsidRPr="003E3462" w:rsidRDefault="001374E4" w:rsidP="003E3462">
                  <w:pPr>
                    <w:framePr w:hSpace="180" w:wrap="around" w:vAnchor="text" w:hAnchor="margin" w:y="71"/>
                    <w:spacing w:after="0" w:line="240" w:lineRule="auto"/>
                    <w:rPr>
                      <w:rFonts w:asciiTheme="majorHAnsi" w:hAnsiTheme="majorHAnsi"/>
                      <w:sz w:val="16"/>
                      <w:szCs w:val="20"/>
                      <w:lang w:eastAsia="hr-HR"/>
                    </w:rPr>
                  </w:pPr>
                </w:p>
              </w:tc>
            </w:tr>
          </w:tbl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Kratki opis aktivnosti</w:t>
            </w:r>
          </w:p>
        </w:tc>
        <w:tc>
          <w:tcPr>
            <w:tcW w:w="10064" w:type="dxa"/>
          </w:tcPr>
          <w:p w:rsidR="00296AA6" w:rsidRPr="003E3462" w:rsidRDefault="001374E4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Ponoviti pojam niza i reda te jednostavni kamatni račun. Uvesti pojam složenog kamatnog računa. Primjeri zadataka s kreditima. Različite vrste štednje. Prirast drvne mase u šumi. Broj stanovnika. Diskusija. Usporedba podataka. Prikaz podataka u obliku dijagrama.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Ciljna grupa</w:t>
            </w:r>
          </w:p>
        </w:tc>
        <w:tc>
          <w:tcPr>
            <w:tcW w:w="10064" w:type="dxa"/>
          </w:tcPr>
          <w:p w:rsidR="00296AA6" w:rsidRPr="003E3462" w:rsidRDefault="001374E4" w:rsidP="00136740">
            <w:pPr>
              <w:spacing w:after="0" w:line="240" w:lineRule="auto"/>
              <w:contextualSpacing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4</w:t>
            </w:r>
            <w:r w:rsidR="00296AA6" w:rsidRPr="003E3462">
              <w:rPr>
                <w:rFonts w:asciiTheme="majorHAnsi" w:hAnsiTheme="majorHAnsi"/>
                <w:sz w:val="16"/>
                <w:szCs w:val="20"/>
              </w:rPr>
              <w:t>. razred</w:t>
            </w:r>
          </w:p>
        </w:tc>
      </w:tr>
      <w:tr w:rsidR="00296AA6" w:rsidRPr="003E3462" w:rsidTr="00136740">
        <w:trPr>
          <w:trHeight w:val="445"/>
        </w:trPr>
        <w:tc>
          <w:tcPr>
            <w:tcW w:w="1755" w:type="dxa"/>
            <w:vMerge w:val="restart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lastRenderedPageBreak/>
              <w:t>Način provedbe</w:t>
            </w: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color w:val="000000"/>
                <w:sz w:val="16"/>
                <w:szCs w:val="20"/>
              </w:rPr>
              <w:lastRenderedPageBreak/>
              <w:t>Model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Međupredmetno-matematika</w:t>
            </w:r>
          </w:p>
        </w:tc>
      </w:tr>
      <w:tr w:rsidR="00296AA6" w:rsidRPr="003E3462" w:rsidTr="00136740">
        <w:trPr>
          <w:trHeight w:val="693"/>
        </w:trPr>
        <w:tc>
          <w:tcPr>
            <w:tcW w:w="1755" w:type="dxa"/>
            <w:vMerge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2181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Metode i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oblici rada </w:t>
            </w: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</w:tc>
        <w:tc>
          <w:tcPr>
            <w:tcW w:w="10064" w:type="dxa"/>
          </w:tcPr>
          <w:p w:rsidR="00296AA6" w:rsidRPr="003E3462" w:rsidRDefault="001374E4" w:rsidP="00136740">
            <w:pPr>
              <w:rPr>
                <w:rFonts w:asciiTheme="majorHAnsi" w:hAnsiTheme="majorHAnsi"/>
                <w:color w:val="000000"/>
                <w:kern w:val="24"/>
                <w:position w:val="1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Cs/>
                <w:color w:val="000000"/>
                <w:kern w:val="24"/>
                <w:position w:val="1"/>
                <w:sz w:val="16"/>
                <w:szCs w:val="20"/>
              </w:rPr>
              <w:t>Metoda pisanja, razgovora, usmenog izlaganja, problemske nastave; istraživačka i suradnička metoda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</w:p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Resursi</w:t>
            </w:r>
          </w:p>
        </w:tc>
        <w:tc>
          <w:tcPr>
            <w:tcW w:w="10064" w:type="dxa"/>
          </w:tcPr>
          <w:p w:rsidR="001374E4" w:rsidRPr="003E3462" w:rsidRDefault="001374E4" w:rsidP="001374E4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Tečajne liste, kamatne stope; statistički podaci (izvor Internet).</w:t>
            </w:r>
          </w:p>
          <w:p w:rsidR="00296AA6" w:rsidRPr="003E3462" w:rsidRDefault="001374E4" w:rsidP="001374E4">
            <w:pPr>
              <w:spacing w:after="0" w:line="240" w:lineRule="auto"/>
              <w:rPr>
                <w:rFonts w:asciiTheme="majorHAnsi" w:hAnsiTheme="majorHAnsi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sz w:val="16"/>
                <w:szCs w:val="20"/>
              </w:rPr>
              <w:t>Ploča, kreda, udžbenik</w:t>
            </w:r>
          </w:p>
        </w:tc>
      </w:tr>
      <w:tr w:rsidR="00296AA6" w:rsidRPr="003E3462" w:rsidTr="00136740">
        <w:trPr>
          <w:trHeight w:val="424"/>
        </w:trPr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Vremenik</w:t>
            </w:r>
          </w:p>
        </w:tc>
        <w:tc>
          <w:tcPr>
            <w:tcW w:w="10064" w:type="dxa"/>
          </w:tcPr>
          <w:p w:rsidR="00296AA6" w:rsidRPr="003E3462" w:rsidRDefault="001374E4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2</w:t>
            </w:r>
            <w:r w:rsidR="00296AA6"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sat</w:t>
            </w: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a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 xml:space="preserve">Način vrednovanja i korištenje rezultata vrednovanja </w:t>
            </w:r>
          </w:p>
        </w:tc>
        <w:tc>
          <w:tcPr>
            <w:tcW w:w="10064" w:type="dxa"/>
          </w:tcPr>
          <w:p w:rsidR="001374E4" w:rsidRPr="003E3462" w:rsidRDefault="001374E4" w:rsidP="001374E4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Opisno</w:t>
            </w:r>
          </w:p>
          <w:p w:rsidR="001374E4" w:rsidRPr="003E3462" w:rsidRDefault="001374E4" w:rsidP="001374E4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Kao poticaj i motivacija za nastavak učenja i promišljanja o ulozi pojedinca građanina koji razumije ovisnost demokracije, otvorenog tržišta i razvoja; razumije što je fair play u tržišnom natjecanju; razumije utjecaj gospodarske i financijske globalizacije na hrvatsko gospodarstvo te vlastitu financijsku odgovornost. </w:t>
            </w:r>
          </w:p>
          <w:p w:rsidR="00296AA6" w:rsidRPr="003E3462" w:rsidRDefault="001374E4" w:rsidP="001374E4">
            <w:pPr>
              <w:spacing w:after="0" w:line="240" w:lineRule="auto"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Kao dodatna ocjena unutar predmeta za sudjelovanje u nastavnom procesu i praktičan rad učenika.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Troškovnik (npr. za projekt)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 xml:space="preserve"> -</w:t>
            </w:r>
          </w:p>
        </w:tc>
      </w:tr>
      <w:tr w:rsidR="00296AA6" w:rsidRPr="003E3462" w:rsidTr="00136740">
        <w:tc>
          <w:tcPr>
            <w:tcW w:w="3936" w:type="dxa"/>
            <w:gridSpan w:val="2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b/>
                <w:sz w:val="16"/>
                <w:szCs w:val="20"/>
              </w:rPr>
            </w:pPr>
            <w:r w:rsidRPr="003E3462">
              <w:rPr>
                <w:rFonts w:asciiTheme="majorHAnsi" w:hAnsiTheme="majorHAnsi"/>
                <w:b/>
                <w:sz w:val="16"/>
                <w:szCs w:val="20"/>
              </w:rPr>
              <w:t>Nositelj odgovornosti</w:t>
            </w:r>
          </w:p>
        </w:tc>
        <w:tc>
          <w:tcPr>
            <w:tcW w:w="10064" w:type="dxa"/>
          </w:tcPr>
          <w:p w:rsidR="00296AA6" w:rsidRPr="003E3462" w:rsidRDefault="00296AA6" w:rsidP="00136740">
            <w:pPr>
              <w:spacing w:after="0" w:line="240" w:lineRule="auto"/>
              <w:contextualSpacing/>
              <w:rPr>
                <w:rFonts w:asciiTheme="majorHAnsi" w:hAnsiTheme="majorHAnsi"/>
                <w:color w:val="000000"/>
                <w:sz w:val="16"/>
                <w:szCs w:val="20"/>
              </w:rPr>
            </w:pPr>
            <w:r w:rsidRPr="003E3462">
              <w:rPr>
                <w:rFonts w:asciiTheme="majorHAnsi" w:hAnsiTheme="majorHAnsi"/>
                <w:color w:val="000000"/>
                <w:sz w:val="16"/>
                <w:szCs w:val="20"/>
              </w:rPr>
              <w:t>Profesor matematike i učenici</w:t>
            </w:r>
          </w:p>
        </w:tc>
      </w:tr>
    </w:tbl>
    <w:p w:rsidR="00296AA6" w:rsidRPr="003E3462" w:rsidRDefault="00296AA6">
      <w:pPr>
        <w:rPr>
          <w:rFonts w:asciiTheme="majorHAnsi" w:hAnsiTheme="majorHAnsi"/>
          <w:sz w:val="16"/>
          <w:szCs w:val="20"/>
        </w:rPr>
      </w:pPr>
      <w:bookmarkStart w:id="0" w:name="_GoBack"/>
      <w:bookmarkEnd w:id="0"/>
    </w:p>
    <w:sectPr w:rsidR="00296AA6" w:rsidRPr="003E3462" w:rsidSect="00965584">
      <w:footerReference w:type="default" r:id="rId8"/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C6" w:rsidRDefault="004E35C6" w:rsidP="00735DAA">
      <w:pPr>
        <w:spacing w:after="0" w:line="240" w:lineRule="auto"/>
      </w:pPr>
      <w:r>
        <w:separator/>
      </w:r>
    </w:p>
  </w:endnote>
  <w:endnote w:type="continuationSeparator" w:id="0">
    <w:p w:rsidR="004E35C6" w:rsidRDefault="004E35C6" w:rsidP="0073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765653"/>
      <w:docPartObj>
        <w:docPartGallery w:val="Page Numbers (Bottom of Page)"/>
        <w:docPartUnique/>
      </w:docPartObj>
    </w:sdtPr>
    <w:sdtContent>
      <w:p w:rsidR="00735DAA" w:rsidRDefault="00735DA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5DAA" w:rsidRDefault="00735D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C6" w:rsidRDefault="004E35C6" w:rsidP="00735DAA">
      <w:pPr>
        <w:spacing w:after="0" w:line="240" w:lineRule="auto"/>
      </w:pPr>
      <w:r>
        <w:separator/>
      </w:r>
    </w:p>
  </w:footnote>
  <w:footnote w:type="continuationSeparator" w:id="0">
    <w:p w:rsidR="004E35C6" w:rsidRDefault="004E35C6" w:rsidP="00735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CF467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10A66"/>
    <w:multiLevelType w:val="hybridMultilevel"/>
    <w:tmpl w:val="3E1E891C"/>
    <w:lvl w:ilvl="0" w:tplc="97ECC2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228C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B8C34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A43A2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BE0F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0F1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2DA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16AB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56C7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77FD4"/>
    <w:multiLevelType w:val="hybridMultilevel"/>
    <w:tmpl w:val="7A4407DC"/>
    <w:lvl w:ilvl="0" w:tplc="EBFCC1B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26816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10C2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1AE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92A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F0A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1A8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EAD6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AC8B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D772E3"/>
    <w:multiLevelType w:val="hybridMultilevel"/>
    <w:tmpl w:val="5C22EFAE"/>
    <w:lvl w:ilvl="0" w:tplc="964E97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1EB4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5A68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48F3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0A8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2C9E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867E4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2E52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262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B3B55"/>
    <w:multiLevelType w:val="hybridMultilevel"/>
    <w:tmpl w:val="B896EE3C"/>
    <w:lvl w:ilvl="0" w:tplc="F54E3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5E22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ECAD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B29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B8A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81E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1FC3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3A71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0CA2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43533C4"/>
    <w:multiLevelType w:val="hybridMultilevel"/>
    <w:tmpl w:val="4314EC60"/>
    <w:lvl w:ilvl="0" w:tplc="D9705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80A0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58A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645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B276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58E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8EF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0D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E8AF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B62BF"/>
    <w:multiLevelType w:val="hybridMultilevel"/>
    <w:tmpl w:val="2612D9EA"/>
    <w:lvl w:ilvl="0" w:tplc="71FA1E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94769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242DF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5C95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067D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0478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4745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81E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DECB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03CB9"/>
    <w:multiLevelType w:val="hybridMultilevel"/>
    <w:tmpl w:val="742C4280"/>
    <w:lvl w:ilvl="0" w:tplc="AD10D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AEA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54E3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32E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9C79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A8F3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C05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C2C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DED7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1A5CE7"/>
    <w:multiLevelType w:val="hybridMultilevel"/>
    <w:tmpl w:val="ABA2D138"/>
    <w:lvl w:ilvl="0" w:tplc="E4E48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61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EB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D8FD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3666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76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F68C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8AB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58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B42ACF"/>
    <w:multiLevelType w:val="hybridMultilevel"/>
    <w:tmpl w:val="2AAA134A"/>
    <w:lvl w:ilvl="0" w:tplc="78A6D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6FE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CCFC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1A89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46E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F4A7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49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C52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EC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EE4C0B"/>
    <w:multiLevelType w:val="hybridMultilevel"/>
    <w:tmpl w:val="30E89296"/>
    <w:lvl w:ilvl="0" w:tplc="08F881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A5B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032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04EF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4453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000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828B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2EF9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B252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520EEE"/>
    <w:multiLevelType w:val="hybridMultilevel"/>
    <w:tmpl w:val="C4822420"/>
    <w:lvl w:ilvl="0" w:tplc="330EEB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0B07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4A8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281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068C6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703B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9C71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2AB7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8AB8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76358"/>
    <w:multiLevelType w:val="hybridMultilevel"/>
    <w:tmpl w:val="D2ACD060"/>
    <w:lvl w:ilvl="0" w:tplc="92184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58E4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F6D7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EA7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45C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3896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F8A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CADA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B65C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645419"/>
    <w:multiLevelType w:val="hybridMultilevel"/>
    <w:tmpl w:val="1FF20060"/>
    <w:lvl w:ilvl="0" w:tplc="E58E1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1CE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844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5E96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DACA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C26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74C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723B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AAB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283192"/>
    <w:multiLevelType w:val="hybridMultilevel"/>
    <w:tmpl w:val="B7469BA0"/>
    <w:lvl w:ilvl="0" w:tplc="C2F4C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78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D624EE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634CBD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9A873E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592D1E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3F06B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266BD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88F6AF3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32A47E8"/>
    <w:multiLevelType w:val="hybridMultilevel"/>
    <w:tmpl w:val="9B36FC3A"/>
    <w:lvl w:ilvl="0" w:tplc="F79E35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CEA9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681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265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84F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5EE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22E5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CE1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3620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501139"/>
    <w:multiLevelType w:val="hybridMultilevel"/>
    <w:tmpl w:val="C7F6B112"/>
    <w:lvl w:ilvl="0" w:tplc="A6209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DED9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92C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BCF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8E7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5C0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A22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947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7C02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805398"/>
    <w:multiLevelType w:val="hybridMultilevel"/>
    <w:tmpl w:val="53AED0F4"/>
    <w:lvl w:ilvl="0" w:tplc="DA4A0C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CC9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DC0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65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C683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080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468B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A609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6C6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2C4E9D"/>
    <w:multiLevelType w:val="hybridMultilevel"/>
    <w:tmpl w:val="4D4824E8"/>
    <w:lvl w:ilvl="0" w:tplc="1F2AFB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0A59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A47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3083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C48E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CC00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C13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E9E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E1D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870E51"/>
    <w:multiLevelType w:val="hybridMultilevel"/>
    <w:tmpl w:val="DE307668"/>
    <w:lvl w:ilvl="0" w:tplc="D5BC33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A0AF0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6A7E6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AEB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2A6E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E2848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0CA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819C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2C69E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04169E"/>
    <w:multiLevelType w:val="hybridMultilevel"/>
    <w:tmpl w:val="E392E4F6"/>
    <w:lvl w:ilvl="0" w:tplc="31B44F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E5E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2439C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5C4F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475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6C55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4A5F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987E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9008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5"/>
  </w:num>
  <w:num w:numId="4">
    <w:abstractNumId w:val="11"/>
  </w:num>
  <w:num w:numId="5">
    <w:abstractNumId w:val="20"/>
  </w:num>
  <w:num w:numId="6">
    <w:abstractNumId w:val="18"/>
  </w:num>
  <w:num w:numId="7">
    <w:abstractNumId w:val="10"/>
  </w:num>
  <w:num w:numId="8">
    <w:abstractNumId w:val="4"/>
  </w:num>
  <w:num w:numId="9">
    <w:abstractNumId w:val="2"/>
  </w:num>
  <w:num w:numId="10">
    <w:abstractNumId w:val="17"/>
  </w:num>
  <w:num w:numId="11">
    <w:abstractNumId w:val="3"/>
  </w:num>
  <w:num w:numId="12">
    <w:abstractNumId w:val="6"/>
  </w:num>
  <w:num w:numId="13">
    <w:abstractNumId w:val="0"/>
  </w:num>
  <w:num w:numId="14">
    <w:abstractNumId w:val="16"/>
  </w:num>
  <w:num w:numId="15">
    <w:abstractNumId w:val="7"/>
  </w:num>
  <w:num w:numId="16">
    <w:abstractNumId w:val="9"/>
  </w:num>
  <w:num w:numId="17">
    <w:abstractNumId w:val="12"/>
  </w:num>
  <w:num w:numId="18">
    <w:abstractNumId w:val="8"/>
  </w:num>
  <w:num w:numId="19">
    <w:abstractNumId w:val="14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C6"/>
    <w:rsid w:val="00073FA2"/>
    <w:rsid w:val="001374E4"/>
    <w:rsid w:val="00144B14"/>
    <w:rsid w:val="0018304B"/>
    <w:rsid w:val="001850C6"/>
    <w:rsid w:val="00296AA6"/>
    <w:rsid w:val="002B0DE4"/>
    <w:rsid w:val="003C1500"/>
    <w:rsid w:val="003E3462"/>
    <w:rsid w:val="004E35C6"/>
    <w:rsid w:val="004E659D"/>
    <w:rsid w:val="00500D8D"/>
    <w:rsid w:val="005E09A5"/>
    <w:rsid w:val="0063415F"/>
    <w:rsid w:val="006E4A8E"/>
    <w:rsid w:val="00735DAA"/>
    <w:rsid w:val="0074139F"/>
    <w:rsid w:val="00786709"/>
    <w:rsid w:val="00786DBC"/>
    <w:rsid w:val="007A59C9"/>
    <w:rsid w:val="008C4706"/>
    <w:rsid w:val="00917B6C"/>
    <w:rsid w:val="00961992"/>
    <w:rsid w:val="00965584"/>
    <w:rsid w:val="00991B02"/>
    <w:rsid w:val="00A40B3F"/>
    <w:rsid w:val="00B53638"/>
    <w:rsid w:val="00B7661B"/>
    <w:rsid w:val="00CF5871"/>
    <w:rsid w:val="00CF78DC"/>
    <w:rsid w:val="00D35E2B"/>
    <w:rsid w:val="00DE3AE4"/>
    <w:rsid w:val="00DE4296"/>
    <w:rsid w:val="00E642E7"/>
    <w:rsid w:val="00E653C9"/>
    <w:rsid w:val="00E910B3"/>
    <w:rsid w:val="00F11102"/>
    <w:rsid w:val="00F15FFF"/>
    <w:rsid w:val="00F417E3"/>
    <w:rsid w:val="00F8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0C6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850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3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5DAA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3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5DA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0C6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850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3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5DAA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3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5D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8224">
          <w:marLeft w:val="1555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7064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406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4291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7818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109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515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016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4914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7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796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6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7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Marina</cp:lastModifiedBy>
  <cp:revision>4</cp:revision>
  <cp:lastPrinted>2014-01-03T09:20:00Z</cp:lastPrinted>
  <dcterms:created xsi:type="dcterms:W3CDTF">2014-11-23T19:38:00Z</dcterms:created>
  <dcterms:modified xsi:type="dcterms:W3CDTF">2014-11-23T19:39:00Z</dcterms:modified>
</cp:coreProperties>
</file>