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f07b96b7cdc4825" /></Relationships>
</file>

<file path=word/document.xml><?xml version="1.0" encoding="utf-8"?>
<w:document xmlns:w="http://schemas.openxmlformats.org/wordprocessingml/2006/main">
  <w:body>
    <w:tbl>
      <w:tblPr>
        <w:tblW w:w="9000" w:type="dxa"/>
        <w:tblBorders>
          <w:top w:val="nil"/>
          <w:bottom w:val="nil"/>
          <w:left w:val="nil"/>
          <w:right w:val="nil"/>
          <w:insideH w:val="nil"/>
          <w:insideV w:val="nil"/>
        </w:tblBorders>
        <w:tblCellSpacing w:w="60" w:type="dxa"/>
        <w:shd w:val="clear" w:color="auto" w:fill="E7F0F9"/>
      </w:tblPr>
      <w:tblGrid>
        <w:gridCol w:w="1200"/>
        <w:gridCol w:w="4500"/>
      </w:tblGrid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RKP broj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23962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Naziv obveznika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AGENCIJA ZA ODGOJ I OBRAZOVANJE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Razina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11</w:t>
            </w:r>
          </w:p>
        </w:tc>
      </w:tr>
    </w:tbl>
    <w:p>
      <w:r>
        <w:br/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BILJEŠKE UZ FINANCIJSKE IZVJEŠTAJE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ZA RAZDOBLJE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I - VI 2025.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prihodima i rashodima, primicima i izdacima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0" w:type="auto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3.819.715,96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4.322.071,90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113,2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3.964.575,38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4.838.417,70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122,0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POSLOVANJA (šifre Z005-6)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144.859,42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516.345,80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356,4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nefinancijske imovine (šifre 71+72+73+74)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2.554,88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2.091,94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81,9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OD NEFINANCIJSKE IMOVINE (šifre 4-7)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2.554,88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2.091,94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81,9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Primici od financijske imovine i zaduživanja (šifre 81+82+83+84+85)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Izdaci za financijsku imovinu i otplate zajmova (šifre 51+52+53+54+55)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VIŠAK/MANJAK PRIMITAKA OD FINANCIJSKE IMOVINE I ZADUŽIVANJA (šifre 8-5, 5-8)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X003, Y003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I PRIMITAKA (šifre Y345-X678)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147.414,30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518.437,74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351,7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Agencija za odgoj i obrazovanje (dalje u tekstu: Agencija) osnovana je Zakonom o Agenciji za odgoj i obrazovanje (Nar. nov., br. 85/06.), koji je stupio na snagu 4. kolovoza 2006. godine. Osnivač Agencije je Republika Hrvatska, a prava i dužnosti osnivača obavlja Ministarstvo znanosti i obrazovanja. Osnovna djelatnost Agencije je obavljanje stručnih i savjetodavnih poslova u odgoju i obrazovanju, odnosno sudjelovanje u praćenju, unapređivanju i razvoju odgoja i obrazovanja na području predškolskog, osnovnoškolskog i srednjoškolskog obrazovanja, obrazovanja odraslih te školovanja djece hrvatskih građana u inozemstvu i djece stranih državljana. Agencija ima podružnice u Splitu, Rijeci i Osijeku.
Agencija je proračunski korisnik državnog proračuna u nadležnosti Ministarstva znanosti, obrazovanja i mladih. U svom financijskom poslovanju primjenjuje odredbe Zakona o proračunu (Nar. nov., br. 144/21) koji je u primjeni od 1. siječnja 2022., Pravilnika o proračunskom računovodstvu i računskom planu (Nar. nov., br. 124/14, 115/15, 87/16, 3/18, 126/19 i 108/20), Pravilnika o financijskom izvještavanju u proračunskom računovodstvu (Nar. nov., br. 37/22), Pravilnika o proračunskim klasifikacijama (Nar. nov., br. 26/10, 120/13 i 1/20), Pravilnika o načinu i uvjetima izvršavanja državnog proračuna te o načinu povrata sredstava u državni proračun i vođenja evidencija o povratu sredstava (Nar. nov., br. 48/11 i 126/17) i drugih podzakonskih akata donesenih temeljem Zakona o proračunu.
U skladu s člancima 14., 16. i 18. Pravilnika o financijskom izvještavanju u proračunskom računovodstvu, Agencija u nastavku donosi bilješke uz financijske izvještaje za razdoblje od 1. siječnja do 30. lipnja 2025. godine.
</w:t>
      </w:r>
    </w:p>
    <w:p>
      <w:r>
        <w:br/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3.819.715,96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4.322.071,90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113,2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razdoblju od 1. siječnja do 30. lipnja 2025. Agencija je ostvarila ukupne prihode poslovanja u iznosu od 4.322.071,90 €, što je za 13% više nego u istom razdoblju prethodne godine.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Pomoći iz inozemstva i od subjekata unutar općeg proračuna (šifre 631+632+633+634+635+636+637+638+639)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69.828,27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ovom razdoblju nisu ostvarene pomoći iz inozemstva i od subjekata unutar općeg proračuna. Očekujemo ostvarivanje istih u narednom razdoblju ove kalendarske godine.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Donacije od pravnih i fizičkih osoba izvan općeg proračuna te povrat donacija i kapitalnih pomoći po protestiranim jamstvima (šifre 6631 do 6634)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9.800,00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3.100,00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Iz izvora financiranja 61 Donacije, osnovni račun 66312 Tekuće donacije od neprofitnih organizacija, ostvareno je 3.100,00 € prihoda temeljem Sporazuma o suradnji s UNICEFom.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iz nadležnog proračuna za financiranje redovne djelatnosti proračunskih korisnika (šifre 6711 do 6714)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3.740.087,69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4.318.971,90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115,5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Najznačajnije prihode Agencija ostvaruje iz državnog proračuna. Ti prihodi čine 99,93% ukupnih prihoda. Iz državnog proračuna ostvareno je ukupno 4.318.971,90 €.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3.964.575,38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4.838.417,70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122,0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Ukupni rashodi poslovanja u ovom razdoblju ostvareni su u iznosu od 4.838.417,70 €, što je za 22% više nego u istom razdoblju prethodne godine.
U strukturi rashoda poslovanja rashodi za zaposlene čine 53,47%, a ostvareni su u iznosu od 2.586.985,82 €. Ovi rashodi su veći za 37,7% u odnosu na isto razdoblje prethodne godine.
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Materijalni rashodi (šifre 321+322+323+324+325+329)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1.691.599,67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1.906.522,44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112,7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Materijalni rashodi, koji čine 39,4% rashoda poslovanja, ostvareni su u iznosu od 1.906.522,44 €, s rastom od 12,7%.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Naknade troškova zaposlenima (šifre 3211 do 3214)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101.540,41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115.716,51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114,0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Naknade troškova zaposlenima čine 6,07% materijalnih rashoda. Ostvarene su u iznosu od 115.716,51 €, a povećani su u odnosu na isto razdoblje prethodne godine za 14%.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materijal i energiju (šifre 3221 do 3227)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41.340,17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37.859,69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91,6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za materijal i energiju čine 1,34% materijalnih rashoda. Porasli su u odnosu na isto razdoblje prethodne godine za 0,6%, a ostvareni su u iznosu od 37.859,69 €.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usluge (šifre 3231 do 3239)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909.080,30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976.322,86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107,4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za usluge čine 51,21% materijalnih rashoda. Ostvareni su u iznosu od 976.322,86 €, a porasli su za 7,4%.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Naknade troškova osobama izvan radnog odnosa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601.993,20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737.138,04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122,4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Naknade troškova osobama izvan radnog odnosa čine 66,22% rashoda za usluge i 15,18% ukupnih rashoda poslovanja. Ostvareni su u iznosu od 737.138,04 € što je 22,4 % više nego u istom razdoblju prethodne godine.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Pomoći dane u inozemstvo i unutar općeg proračuna (šifre 361+362+363+365+366+367+368+369)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375.036,68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344.906,64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92,0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Tekuće pomoći proračunskim korisnicima drugih proračuna (školama) ostvarene su u iznosu od    344.906,64 €. U okviru ovih rashoda najznačajniju stavku čine sredstva za rad županijskih stručnih vijeća u osnovnim i srednjim školama. Po voditelju, sukladno Odluci o izmjenama Odluke o isplati sredstava za rad županijskih stručnih vijeća u osnovnim školama za školsku godinu 2024./2025., KLASA: 400-01/25-02/01,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URBROJ: 561-03-01/01-25-02, isplaćeno je 245 €, a sukladno Odluci o izmjenama Odluke o isplati sredstava za rad županijskih stručnih vijeća u srednjim školama za školsku godinu 2024./2025., KLASA: 400-01/25-02/01, URBROJ: 561-03-01/01-25-03, isplaćeno je 245 €.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2.554,88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2.091,94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81,9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ovom razdoblju nabavljena je uredska oprema i namještaj u iznosu 2.091,94 €.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obvezama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obveza 1. siječnja (=stanju obveza iz Izvještaja o obvezama na 31. prosinca prethodne godine)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403.401,32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Nepodmirene obveze iz 2024. godine prenesene u 2025. iznose 403.401,32 € i odgovaraju stanju obveza iskazanih na šifri AOP-u 038 izvještaja Obveze za 2024. 
Obveze stvorene između subjekata objavljenih u RKP-u koje se u evidencijama korisnika vode na računima obveza za rashode poslovanja, nabavu nefinancijske imovine, za financijsku imovinu, za potrebe Izvještaja o obvezama ne razdvajaju se prema navedenim vrstama nego se stavljaju u zajedničku kategoriju međusobne obveze proračunskih korisnika (međuproračunske obveze):
	obveze po osnovi fakturiranja između korisnika u sustavu proračuna,
	obveze za povrat sredstava na ime bolovanja koje refundira HZZO odnosno po konačnom obračunu poreza na dohodak, što refundira Porezna uprava (ako je naknada isplaćena iz sredstava nadležnog proračuna),
	obveze nadležnog proračuna za nepotrošene vlastite prihode i namjenske prihode i primitke proračunskih korisnika uplaćene u proračun,
	obveza prema državnom proračunu temeljem Zakona o prodaji stanova na kojima postoji stanarsko pravo (55%, 65%).
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Povećanje obveza u izvještajnom razdoblju (šifre V003+N23+N24 + 'N dio 25,26'+N27)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4.140.491,09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ovom razdoblju stvoreno je 4.140.491,09 € novih obveza. 
Od ukupnih novostvorenih obveza u ovom razdoblju 54,29% ili 2.248.025,99 € odnosi se na obveze za zaposlene, a 45,33% ili 1.876.828,54 na obveze za materijalne rashode.
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Podmirene obveze u izvještajnom razdoblju (šifre V005+P23+P24 + 'P dio 25,26'+P27)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3.993.204,65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ovom razdoblju podmireno je 3.993.204,65 € obveza. Od toga 55,72% ili 2.224.859,38 € odnosi se na obveze za zaposlene, a 44% ili 1.757.050,96 € na obveze za materijalne rashode.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obveza na kraju izvještajnog razdoblja (šifre V001+V002-V004) i (šifre V007+V009)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550.687,76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Na dan 30. lipnja 2025. ostalo je nepodmirenih obveza u iznosu od 550.687,76 €. Od toga je dospjelo 71.452,38 €, a nedospjelo 479.235,38 € obveza.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dospjelih obveza na kraju izvještajnog razdoblja (šifre V008+D23+D24 + 'D dio 25,26' + D27)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71.452,38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Radi se o dospjelim obvezama za hotelski smještaj učenika na državnim natjecanjima koje još do datuma izvještajnog razdoblja nismo uskladili između predsjednika državnih povjerenstava i hotelskih kuća.</w:t>
      </w:r>
    </w:p>
    <w:p/>
  </w:body>
</w:document>
</file>

<file path=word/styles.xml><?xml version="1.0" encoding="utf-8"?>
<w:styles xmlns:w="http://schemas.openxmlformats.org/wordprocessingml/2006/main">
  <w:style w:type="paragraph" w:styleId="Normal" w:default="true">
    <w:name w:val="Normal"/>
    <w:rPr>
      <w:rFonts w:ascii="Times New Roman" w:hAnsi="Times New Roman"/>
      <w:sz w:val="24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5dd36214ee014fae" /></Relationships>
</file>